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B" w:rsidRPr="00C40D01" w:rsidRDefault="00006A8B" w:rsidP="00C40D01">
      <w:pPr>
        <w:jc w:val="center"/>
        <w:rPr>
          <w:b/>
        </w:rPr>
      </w:pPr>
      <w:r w:rsidRPr="00C40D01">
        <w:rPr>
          <w:b/>
        </w:rPr>
        <w:t>ПРАВИЛА БЕЗОПАСНОСТИ</w:t>
      </w:r>
      <w:r w:rsidR="00BE251B">
        <w:rPr>
          <w:b/>
        </w:rPr>
        <w:t xml:space="preserve"> </w:t>
      </w:r>
      <w:r w:rsidRPr="00C40D01">
        <w:rPr>
          <w:b/>
        </w:rPr>
        <w:t>по подготовке объекта к дезобработке</w:t>
      </w:r>
    </w:p>
    <w:p w:rsidR="00006A8B" w:rsidRPr="00E247C5" w:rsidRDefault="00006A8B" w:rsidP="00006A8B"/>
    <w:p w:rsidR="00006A8B" w:rsidRPr="00E247C5" w:rsidRDefault="00006A8B" w:rsidP="00006A8B">
      <w:r w:rsidRPr="00E247C5">
        <w:t>Для предупреждения негативных последс</w:t>
      </w:r>
      <w:r>
        <w:t xml:space="preserve">твий дезобработки  соблюдаются </w:t>
      </w:r>
      <w:r w:rsidRPr="00E247C5">
        <w:t>правила безопасности:</w:t>
      </w:r>
    </w:p>
    <w:p w:rsidR="00006A8B" w:rsidRPr="00C40D01" w:rsidRDefault="00006A8B" w:rsidP="00006A8B">
      <w:pPr>
        <w:rPr>
          <w:b/>
          <w:lang/>
        </w:rPr>
      </w:pPr>
      <w:r w:rsidRPr="00C40D01">
        <w:rPr>
          <w:b/>
        </w:rPr>
        <w:t>Перед началом дезобработки необходимо:</w:t>
      </w:r>
    </w:p>
    <w:p w:rsidR="00006A8B" w:rsidRPr="00E247C5" w:rsidRDefault="00006A8B" w:rsidP="00C40D01">
      <w:pPr>
        <w:pStyle w:val="a3"/>
        <w:numPr>
          <w:ilvl w:val="0"/>
          <w:numId w:val="2"/>
        </w:numPr>
      </w:pPr>
      <w:r w:rsidRPr="00E247C5">
        <w:t>провести влажную уборку помещений с удалением пыли и грязи, особенно за трубами, отопительными приборами, в углах и т.п.;</w:t>
      </w:r>
    </w:p>
    <w:p w:rsidR="00006A8B" w:rsidRPr="00E247C5" w:rsidRDefault="00006A8B" w:rsidP="00C40D01">
      <w:pPr>
        <w:pStyle w:val="a3"/>
        <w:numPr>
          <w:ilvl w:val="0"/>
          <w:numId w:val="2"/>
        </w:numPr>
      </w:pPr>
      <w:r w:rsidRPr="00E247C5">
        <w:t xml:space="preserve">убрать продукты в холодильник. Посуду и инвентарь можно сложить на столы </w:t>
      </w:r>
      <w:r w:rsidR="00C40D01">
        <w:t>и накрыть непроницаемой пленкой</w:t>
      </w:r>
      <w:r w:rsidRPr="00E247C5">
        <w:t>;</w:t>
      </w:r>
    </w:p>
    <w:p w:rsidR="00C40D01" w:rsidRDefault="00006A8B" w:rsidP="00C40D01">
      <w:pPr>
        <w:pStyle w:val="a3"/>
        <w:numPr>
          <w:ilvl w:val="0"/>
          <w:numId w:val="2"/>
        </w:numPr>
      </w:pPr>
      <w:r w:rsidRPr="00E247C5">
        <w:t>открыть и освободить от содержимого все хозяйственные и индивидуальные шкафы, тумбы. Аквариумы накрыть непроницаемой пленкой или бумагой. Снять со стен цветы, картины, зеркала;</w:t>
      </w:r>
    </w:p>
    <w:p w:rsidR="00C40D01" w:rsidRPr="0099768E" w:rsidRDefault="00C40D01" w:rsidP="00C40D01">
      <w:pPr>
        <w:pStyle w:val="a3"/>
        <w:numPr>
          <w:ilvl w:val="0"/>
          <w:numId w:val="2"/>
        </w:numPr>
      </w:pPr>
      <w:r w:rsidRPr="0099768E">
        <w:t>обеспечить доступ во все помещения объекта, а также к стенам, углам и техническим вводам, со</w:t>
      </w:r>
      <w:r>
        <w:t>здав проходы шириной не менее 10-15 см вдоль стен.</w:t>
      </w:r>
    </w:p>
    <w:p w:rsidR="00006A8B" w:rsidRPr="00C40D01" w:rsidRDefault="0030511C" w:rsidP="00006A8B">
      <w:pPr>
        <w:rPr>
          <w:b/>
        </w:rPr>
      </w:pPr>
      <w:r>
        <w:rPr>
          <w:b/>
        </w:rPr>
        <w:t>В</w:t>
      </w:r>
      <w:r w:rsidR="00006A8B" w:rsidRPr="00C40D01">
        <w:rPr>
          <w:b/>
        </w:rPr>
        <w:t>о время проведения дезобработки обеспечить:</w:t>
      </w:r>
    </w:p>
    <w:p w:rsidR="00006A8B" w:rsidRPr="00E247C5" w:rsidRDefault="00006A8B" w:rsidP="00006A8B">
      <w:r w:rsidRPr="00E247C5">
        <w:t>присутствие ответственного представителя Заказчика с санитарным паспортом объекта;</w:t>
      </w:r>
    </w:p>
    <w:p w:rsidR="00006A8B" w:rsidRPr="00E247C5" w:rsidRDefault="00006A8B" w:rsidP="00006A8B">
      <w:r w:rsidRPr="00E247C5">
        <w:t>отсутствие постор</w:t>
      </w:r>
      <w:r w:rsidR="00C40D01">
        <w:t>онних лиц.</w:t>
      </w:r>
    </w:p>
    <w:p w:rsidR="00006A8B" w:rsidRPr="00C40D01" w:rsidRDefault="00006A8B" w:rsidP="00006A8B">
      <w:pPr>
        <w:rPr>
          <w:b/>
        </w:rPr>
      </w:pPr>
      <w:r w:rsidRPr="00C40D01">
        <w:rPr>
          <w:b/>
        </w:rPr>
        <w:t>После проведения дезобработки необходимо:</w:t>
      </w:r>
    </w:p>
    <w:p w:rsidR="00006A8B" w:rsidRPr="00E247C5" w:rsidRDefault="00006A8B" w:rsidP="00006A8B">
      <w:r w:rsidRPr="00E247C5">
        <w:t>проветрить п</w:t>
      </w:r>
      <w:r w:rsidR="00C40D01">
        <w:t>омещение до исчезновения запаха</w:t>
      </w:r>
      <w:r w:rsidRPr="00E247C5">
        <w:t>;</w:t>
      </w:r>
    </w:p>
    <w:p w:rsidR="00C40D01" w:rsidRDefault="00006A8B" w:rsidP="00C40D01">
      <w:r w:rsidRPr="00E247C5">
        <w:t>погибших и парализованных насекомых собрать и спустить в канализацию.</w:t>
      </w:r>
    </w:p>
    <w:p w:rsidR="00C40D01" w:rsidRPr="0099768E" w:rsidRDefault="00C40D01" w:rsidP="00C40D01">
      <w:r w:rsidRPr="0099768E">
        <w:t>убрать помещения через 8-12 часов после окончания Работ, но не позже чем за 3 часа до использования объекта по назначению. Помещение следует убирать при открытых окнах, форточках или при включенной приточно-вытяжной вентиляции, влажным способом ветошью с применением соды и мыла, в первую очередь, с поверхностей, где оно может попасть в пищу</w:t>
      </w:r>
      <w:r>
        <w:t xml:space="preserve"> (столы, шкафы, полки, и т.д.).</w:t>
      </w:r>
    </w:p>
    <w:p w:rsidR="0030511C" w:rsidRPr="00BE251B" w:rsidRDefault="0030511C">
      <w:pPr>
        <w:rPr>
          <w:sz w:val="28"/>
          <w:szCs w:val="28"/>
        </w:rPr>
      </w:pPr>
    </w:p>
    <w:p w:rsidR="0030511C" w:rsidRPr="00C85554" w:rsidRDefault="0030511C" w:rsidP="0030511C">
      <w:pPr>
        <w:rPr>
          <w:i/>
          <w:color w:val="632423" w:themeColor="accent2" w:themeShade="80"/>
          <w:sz w:val="28"/>
          <w:szCs w:val="28"/>
        </w:rPr>
      </w:pPr>
      <w:r w:rsidRPr="00C85554">
        <w:rPr>
          <w:i/>
          <w:color w:val="632423" w:themeColor="accent2" w:themeShade="80"/>
          <w:sz w:val="28"/>
          <w:szCs w:val="28"/>
        </w:rPr>
        <w:t>При обработках методом генерации «холодного тумана» и при проведении фумигации отключить общеобменную и технологическую вентиляцию, а также пожарную сигнализацию на время обработки и экспозиции (4-5 часов).</w:t>
      </w:r>
      <w:bookmarkStart w:id="0" w:name="_GoBack"/>
      <w:bookmarkEnd w:id="0"/>
    </w:p>
    <w:p w:rsidR="0030511C" w:rsidRDefault="0030511C"/>
    <w:sectPr w:rsidR="0030511C" w:rsidSect="008E33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9C" w:rsidRDefault="0044029C" w:rsidP="00BE251B">
      <w:r>
        <w:separator/>
      </w:r>
    </w:p>
  </w:endnote>
  <w:endnote w:type="continuationSeparator" w:id="1">
    <w:p w:rsidR="0044029C" w:rsidRDefault="0044029C" w:rsidP="00BE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9C" w:rsidRDefault="0044029C" w:rsidP="00BE251B">
      <w:r>
        <w:separator/>
      </w:r>
    </w:p>
  </w:footnote>
  <w:footnote w:type="continuationSeparator" w:id="1">
    <w:p w:rsidR="0044029C" w:rsidRDefault="0044029C" w:rsidP="00BE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4806"/>
      <w:gridCol w:w="4765"/>
    </w:tblGrid>
    <w:tr w:rsidR="00BE251B" w:rsidTr="001143B6">
      <w:tc>
        <w:tcPr>
          <w:tcW w:w="4806" w:type="dxa"/>
        </w:tcPr>
        <w:p w:rsidR="00BE251B" w:rsidRDefault="00BE251B" w:rsidP="001143B6">
          <w:pPr>
            <w:rPr>
              <w:szCs w:val="28"/>
            </w:rPr>
          </w:pPr>
          <w:r w:rsidRPr="001961E8">
            <w:rPr>
              <w:szCs w:val="28"/>
            </w:rPr>
            <w:drawing>
              <wp:inline distT="0" distB="0" distL="0" distR="0">
                <wp:extent cx="2888642" cy="510988"/>
                <wp:effectExtent l="19050" t="0" r="6958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054" cy="51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</w:tcPr>
        <w:p w:rsidR="00BE251B" w:rsidRDefault="00BE251B" w:rsidP="001143B6">
          <w:pPr>
            <w:rPr>
              <w:szCs w:val="28"/>
            </w:rPr>
          </w:pPr>
          <w:r>
            <w:rPr>
              <w:szCs w:val="28"/>
            </w:rPr>
            <w:t>Служебная информация</w:t>
          </w:r>
        </w:p>
        <w:p w:rsidR="00BE251B" w:rsidRDefault="00BE251B" w:rsidP="001143B6">
          <w:pPr>
            <w:rPr>
              <w:szCs w:val="28"/>
            </w:rPr>
          </w:pPr>
          <w:r>
            <w:rPr>
              <w:szCs w:val="28"/>
            </w:rPr>
            <w:t xml:space="preserve">Копирование и распространение </w:t>
          </w:r>
        </w:p>
        <w:p w:rsidR="00BE251B" w:rsidRDefault="00BE251B" w:rsidP="001143B6">
          <w:pPr>
            <w:rPr>
              <w:szCs w:val="28"/>
            </w:rPr>
          </w:pPr>
          <w:r>
            <w:rPr>
              <w:szCs w:val="28"/>
            </w:rPr>
            <w:t>без согласия правообладателя запрещено</w:t>
          </w:r>
        </w:p>
      </w:tc>
    </w:tr>
  </w:tbl>
  <w:p w:rsidR="00BE251B" w:rsidRDefault="00BE25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26A"/>
    <w:multiLevelType w:val="hybridMultilevel"/>
    <w:tmpl w:val="90D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E02"/>
    <w:multiLevelType w:val="hybridMultilevel"/>
    <w:tmpl w:val="D73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34"/>
    <w:rsid w:val="00006A8B"/>
    <w:rsid w:val="000770BF"/>
    <w:rsid w:val="001E5ACC"/>
    <w:rsid w:val="0030511C"/>
    <w:rsid w:val="0044029C"/>
    <w:rsid w:val="00883134"/>
    <w:rsid w:val="008E334A"/>
    <w:rsid w:val="00BE251B"/>
    <w:rsid w:val="00C40D01"/>
    <w:rsid w:val="00C8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2-western">
    <w:name w:val="маркированный-список-2-western"/>
    <w:basedOn w:val="a"/>
    <w:rsid w:val="00C40D01"/>
    <w:pPr>
      <w:spacing w:before="100" w:beforeAutospacing="1" w:after="119"/>
      <w:ind w:left="720" w:hanging="363"/>
      <w:jc w:val="both"/>
    </w:pPr>
  </w:style>
  <w:style w:type="paragraph" w:customStyle="1" w:styleId="western">
    <w:name w:val="western"/>
    <w:basedOn w:val="a"/>
    <w:rsid w:val="00C40D0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40D01"/>
    <w:pPr>
      <w:ind w:left="720"/>
      <w:contextualSpacing/>
    </w:pPr>
  </w:style>
  <w:style w:type="paragraph" w:styleId="a4">
    <w:name w:val="header"/>
    <w:basedOn w:val="a"/>
    <w:link w:val="a5"/>
    <w:rsid w:val="00BE2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51B"/>
    <w:rPr>
      <w:sz w:val="24"/>
      <w:szCs w:val="24"/>
    </w:rPr>
  </w:style>
  <w:style w:type="paragraph" w:styleId="a6">
    <w:name w:val="footer"/>
    <w:basedOn w:val="a"/>
    <w:link w:val="a7"/>
    <w:rsid w:val="00BE2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251B"/>
    <w:rPr>
      <w:sz w:val="24"/>
      <w:szCs w:val="24"/>
    </w:rPr>
  </w:style>
  <w:style w:type="table" w:styleId="a8">
    <w:name w:val="Table Grid"/>
    <w:basedOn w:val="a1"/>
    <w:rsid w:val="00BE2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E25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2-western">
    <w:name w:val="маркированный-список-2-western"/>
    <w:basedOn w:val="a"/>
    <w:rsid w:val="00C40D01"/>
    <w:pPr>
      <w:spacing w:before="100" w:beforeAutospacing="1" w:after="119"/>
      <w:ind w:left="720" w:hanging="363"/>
      <w:jc w:val="both"/>
    </w:pPr>
  </w:style>
  <w:style w:type="paragraph" w:customStyle="1" w:styleId="western">
    <w:name w:val="western"/>
    <w:basedOn w:val="a"/>
    <w:rsid w:val="00C40D0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4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Усанкин Александр Александрович</cp:lastModifiedBy>
  <cp:revision>2</cp:revision>
  <dcterms:created xsi:type="dcterms:W3CDTF">2017-02-13T07:39:00Z</dcterms:created>
  <dcterms:modified xsi:type="dcterms:W3CDTF">2017-02-13T07:39:00Z</dcterms:modified>
</cp:coreProperties>
</file>